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E9224" w14:textId="46744450" w:rsidR="00324172" w:rsidRPr="00675EB8" w:rsidRDefault="007C41B3" w:rsidP="007C41B3">
      <w:pPr>
        <w:jc w:val="center"/>
        <w:rPr>
          <w:rFonts w:ascii="Arial" w:hAnsi="Arial" w:cs="Arial"/>
          <w:b/>
          <w:bCs/>
          <w:sz w:val="28"/>
          <w:szCs w:val="28"/>
          <w:lang w:val="en-SG"/>
        </w:rPr>
      </w:pPr>
      <w:r w:rsidRPr="00675EB8">
        <w:rPr>
          <w:rFonts w:ascii="Arial" w:hAnsi="Arial" w:cs="Arial"/>
          <w:b/>
          <w:bCs/>
          <w:sz w:val="28"/>
          <w:szCs w:val="28"/>
          <w:lang w:val="en-SG"/>
        </w:rPr>
        <w:t>SEAL WITHOUT WITNESS</w:t>
      </w:r>
    </w:p>
    <w:tbl>
      <w:tblPr>
        <w:tblStyle w:val="TableGrid"/>
        <w:tblW w:w="0" w:type="auto"/>
        <w:tblLook w:val="04A0" w:firstRow="1" w:lastRow="0" w:firstColumn="1" w:lastColumn="0" w:noHBand="0" w:noVBand="1"/>
      </w:tblPr>
      <w:tblGrid>
        <w:gridCol w:w="4225"/>
        <w:gridCol w:w="5125"/>
      </w:tblGrid>
      <w:tr w:rsidR="007C41B3" w14:paraId="1E9F7523" w14:textId="77777777" w:rsidTr="007C41B3">
        <w:tc>
          <w:tcPr>
            <w:tcW w:w="4225" w:type="dxa"/>
            <w:tcBorders>
              <w:right w:val="nil"/>
            </w:tcBorders>
          </w:tcPr>
          <w:p w14:paraId="37BA39FC" w14:textId="77777777" w:rsidR="007C41B3" w:rsidRDefault="007C41B3" w:rsidP="007C41B3">
            <w:pPr>
              <w:rPr>
                <w:rFonts w:ascii="Arial" w:hAnsi="Arial" w:cs="Arial"/>
                <w:lang w:val="en-SG"/>
              </w:rPr>
            </w:pPr>
            <w:r>
              <w:rPr>
                <w:rFonts w:ascii="Arial" w:hAnsi="Arial" w:cs="Arial"/>
                <w:lang w:val="en-SG"/>
              </w:rPr>
              <w:t>Site Address:</w:t>
            </w:r>
          </w:p>
          <w:p w14:paraId="278C92F6" w14:textId="3D1A2CA3" w:rsidR="007C41B3" w:rsidRDefault="007C41B3" w:rsidP="007C41B3">
            <w:pPr>
              <w:rPr>
                <w:rFonts w:ascii="Arial" w:hAnsi="Arial" w:cs="Arial"/>
                <w:lang w:val="en-SG"/>
              </w:rPr>
            </w:pPr>
          </w:p>
        </w:tc>
        <w:tc>
          <w:tcPr>
            <w:tcW w:w="5125" w:type="dxa"/>
            <w:tcBorders>
              <w:left w:val="nil"/>
            </w:tcBorders>
          </w:tcPr>
          <w:p w14:paraId="56EEB4EB" w14:textId="77777777" w:rsidR="007C41B3" w:rsidRDefault="007C41B3" w:rsidP="007C41B3">
            <w:pPr>
              <w:rPr>
                <w:rFonts w:ascii="Arial" w:hAnsi="Arial" w:cs="Arial"/>
                <w:lang w:val="en-SG"/>
              </w:rPr>
            </w:pPr>
          </w:p>
        </w:tc>
      </w:tr>
      <w:tr w:rsidR="007C41B3" w14:paraId="23126574" w14:textId="77777777" w:rsidTr="007C41B3">
        <w:tc>
          <w:tcPr>
            <w:tcW w:w="4225" w:type="dxa"/>
            <w:tcBorders>
              <w:bottom w:val="single" w:sz="4" w:space="0" w:color="auto"/>
            </w:tcBorders>
          </w:tcPr>
          <w:p w14:paraId="4371B923" w14:textId="77777777" w:rsidR="007C41B3" w:rsidRDefault="007C41B3" w:rsidP="007C41B3">
            <w:pPr>
              <w:rPr>
                <w:rFonts w:ascii="Arial" w:hAnsi="Arial" w:cs="Arial"/>
                <w:lang w:val="en-SG"/>
              </w:rPr>
            </w:pPr>
            <w:r>
              <w:rPr>
                <w:rFonts w:ascii="Arial" w:hAnsi="Arial" w:cs="Arial"/>
                <w:lang w:val="en-SG"/>
              </w:rPr>
              <w:t>Permit #</w:t>
            </w:r>
          </w:p>
          <w:p w14:paraId="665D8A6B" w14:textId="7EC0D921" w:rsidR="007C41B3" w:rsidRDefault="007C41B3" w:rsidP="007C41B3">
            <w:pPr>
              <w:rPr>
                <w:rFonts w:ascii="Arial" w:hAnsi="Arial" w:cs="Arial"/>
                <w:lang w:val="en-SG"/>
              </w:rPr>
            </w:pPr>
          </w:p>
        </w:tc>
        <w:tc>
          <w:tcPr>
            <w:tcW w:w="5125" w:type="dxa"/>
            <w:tcBorders>
              <w:bottom w:val="single" w:sz="4" w:space="0" w:color="auto"/>
            </w:tcBorders>
          </w:tcPr>
          <w:p w14:paraId="2D940862" w14:textId="2211C058" w:rsidR="007C41B3" w:rsidRDefault="007C41B3" w:rsidP="007C41B3">
            <w:pPr>
              <w:rPr>
                <w:rFonts w:ascii="Arial" w:hAnsi="Arial" w:cs="Arial"/>
                <w:lang w:val="en-SG"/>
              </w:rPr>
            </w:pPr>
            <w:proofErr w:type="gramStart"/>
            <w:r>
              <w:rPr>
                <w:rFonts w:ascii="Arial" w:hAnsi="Arial" w:cs="Arial"/>
                <w:lang w:val="en-SG"/>
              </w:rPr>
              <w:t>Well</w:t>
            </w:r>
            <w:proofErr w:type="gramEnd"/>
            <w:r>
              <w:rPr>
                <w:rFonts w:ascii="Arial" w:hAnsi="Arial" w:cs="Arial"/>
                <w:lang w:val="en-SG"/>
              </w:rPr>
              <w:t>/Boring #:</w:t>
            </w:r>
          </w:p>
        </w:tc>
      </w:tr>
      <w:tr w:rsidR="007C41B3" w14:paraId="2A9A9A5E" w14:textId="77777777" w:rsidTr="007C41B3">
        <w:tc>
          <w:tcPr>
            <w:tcW w:w="4225" w:type="dxa"/>
            <w:tcBorders>
              <w:right w:val="nil"/>
            </w:tcBorders>
          </w:tcPr>
          <w:p w14:paraId="126603C7" w14:textId="77777777" w:rsidR="007C41B3" w:rsidRDefault="007C41B3" w:rsidP="007C41B3">
            <w:pPr>
              <w:rPr>
                <w:rFonts w:ascii="Arial" w:hAnsi="Arial" w:cs="Arial"/>
                <w:lang w:val="en-SG"/>
              </w:rPr>
            </w:pPr>
            <w:r>
              <w:rPr>
                <w:rFonts w:ascii="Arial" w:hAnsi="Arial" w:cs="Arial"/>
                <w:lang w:val="en-SG"/>
              </w:rPr>
              <w:t>Assessor’s Parcel #</w:t>
            </w:r>
          </w:p>
          <w:p w14:paraId="13CAE26B" w14:textId="3A29880D" w:rsidR="007C41B3" w:rsidRDefault="007C41B3" w:rsidP="007C41B3">
            <w:pPr>
              <w:rPr>
                <w:rFonts w:ascii="Arial" w:hAnsi="Arial" w:cs="Arial"/>
                <w:lang w:val="en-SG"/>
              </w:rPr>
            </w:pPr>
          </w:p>
        </w:tc>
        <w:tc>
          <w:tcPr>
            <w:tcW w:w="5125" w:type="dxa"/>
            <w:tcBorders>
              <w:left w:val="nil"/>
            </w:tcBorders>
          </w:tcPr>
          <w:p w14:paraId="695CDD17" w14:textId="77777777" w:rsidR="007C41B3" w:rsidRDefault="007C41B3" w:rsidP="007C41B3">
            <w:pPr>
              <w:rPr>
                <w:rFonts w:ascii="Arial" w:hAnsi="Arial" w:cs="Arial"/>
                <w:lang w:val="en-SG"/>
              </w:rPr>
            </w:pPr>
          </w:p>
        </w:tc>
      </w:tr>
      <w:tr w:rsidR="007C41B3" w14:paraId="2388D392" w14:textId="77777777" w:rsidTr="007C41B3">
        <w:tc>
          <w:tcPr>
            <w:tcW w:w="4225" w:type="dxa"/>
            <w:tcBorders>
              <w:right w:val="nil"/>
            </w:tcBorders>
          </w:tcPr>
          <w:p w14:paraId="487085D3" w14:textId="77777777" w:rsidR="007C41B3" w:rsidRDefault="007C41B3" w:rsidP="007C41B3">
            <w:pPr>
              <w:rPr>
                <w:rFonts w:ascii="Arial" w:hAnsi="Arial" w:cs="Arial"/>
                <w:lang w:val="en-SG"/>
              </w:rPr>
            </w:pPr>
            <w:r>
              <w:rPr>
                <w:rFonts w:ascii="Arial" w:hAnsi="Arial" w:cs="Arial"/>
                <w:lang w:val="en-SG"/>
              </w:rPr>
              <w:t>Owner Name:</w:t>
            </w:r>
          </w:p>
          <w:p w14:paraId="0820C7EB" w14:textId="12F305AE" w:rsidR="007C41B3" w:rsidRDefault="007C41B3" w:rsidP="007C41B3">
            <w:pPr>
              <w:rPr>
                <w:rFonts w:ascii="Arial" w:hAnsi="Arial" w:cs="Arial"/>
                <w:lang w:val="en-SG"/>
              </w:rPr>
            </w:pPr>
          </w:p>
        </w:tc>
        <w:tc>
          <w:tcPr>
            <w:tcW w:w="5125" w:type="dxa"/>
            <w:tcBorders>
              <w:left w:val="nil"/>
            </w:tcBorders>
          </w:tcPr>
          <w:p w14:paraId="6CA22596" w14:textId="77777777" w:rsidR="007C41B3" w:rsidRDefault="007C41B3" w:rsidP="007C41B3">
            <w:pPr>
              <w:rPr>
                <w:rFonts w:ascii="Arial" w:hAnsi="Arial" w:cs="Arial"/>
                <w:lang w:val="en-SG"/>
              </w:rPr>
            </w:pPr>
          </w:p>
        </w:tc>
      </w:tr>
    </w:tbl>
    <w:p w14:paraId="05C84ABE" w14:textId="462715A6" w:rsidR="007C41B3" w:rsidRDefault="007C41B3" w:rsidP="007C41B3">
      <w:pPr>
        <w:rPr>
          <w:rFonts w:ascii="Arial" w:hAnsi="Arial" w:cs="Arial"/>
          <w:lang w:val="en-SG"/>
        </w:rPr>
      </w:pPr>
    </w:p>
    <w:p w14:paraId="426FAF22" w14:textId="274E983E" w:rsidR="007C41B3" w:rsidRDefault="007C41B3" w:rsidP="007C41B3">
      <w:pPr>
        <w:rPr>
          <w:rFonts w:ascii="Arial" w:hAnsi="Arial" w:cs="Arial"/>
          <w:lang w:val="en-SG"/>
        </w:rPr>
      </w:pPr>
      <w:r>
        <w:rPr>
          <w:rFonts w:ascii="Arial" w:hAnsi="Arial" w:cs="Arial"/>
          <w:lang w:val="en-SG"/>
        </w:rPr>
        <w:t>REASON FOR SEAL WITHOUT WITNESS</w:t>
      </w:r>
    </w:p>
    <w:p w14:paraId="011B8AA2" w14:textId="7A2608C8" w:rsidR="007C41B3" w:rsidRDefault="007C41B3" w:rsidP="007C41B3">
      <w:pPr>
        <w:rPr>
          <w:rFonts w:ascii="Arial" w:hAnsi="Arial" w:cs="Arial"/>
          <w:lang w:val="en-SG"/>
        </w:rPr>
      </w:pPr>
      <w:r>
        <w:rPr>
          <w:rFonts w:ascii="Arial" w:hAnsi="Arial" w:cs="Arial"/>
          <w:lang w:val="en-SG"/>
        </w:rPr>
        <w:tab/>
      </w:r>
      <w:sdt>
        <w:sdtPr>
          <w:rPr>
            <w:rFonts w:ascii="Arial" w:hAnsi="Arial" w:cs="Arial"/>
            <w:lang w:val="en-SG"/>
          </w:rPr>
          <w:id w:val="-284807377"/>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ab/>
        <w:t xml:space="preserve">Inspector unable to </w:t>
      </w:r>
      <w:r w:rsidR="00A11311">
        <w:rPr>
          <w:rFonts w:ascii="Arial" w:hAnsi="Arial" w:cs="Arial"/>
          <w:lang w:val="en-SG"/>
        </w:rPr>
        <w:t>witness</w:t>
      </w:r>
      <w:r>
        <w:rPr>
          <w:rFonts w:ascii="Arial" w:hAnsi="Arial" w:cs="Arial"/>
          <w:lang w:val="en-SG"/>
        </w:rPr>
        <w:t xml:space="preserve"> </w:t>
      </w:r>
      <w:proofErr w:type="gramStart"/>
      <w:r>
        <w:rPr>
          <w:rFonts w:ascii="Arial" w:hAnsi="Arial" w:cs="Arial"/>
          <w:lang w:val="en-SG"/>
        </w:rPr>
        <w:t>seal</w:t>
      </w:r>
      <w:proofErr w:type="gramEnd"/>
    </w:p>
    <w:p w14:paraId="0BFE3BAD" w14:textId="5155B843" w:rsidR="007C41B3" w:rsidRDefault="007C41B3" w:rsidP="007C41B3">
      <w:pPr>
        <w:rPr>
          <w:rFonts w:ascii="Arial" w:hAnsi="Arial" w:cs="Arial"/>
          <w:lang w:val="en-SG"/>
        </w:rPr>
      </w:pPr>
      <w:r>
        <w:rPr>
          <w:rFonts w:ascii="Arial" w:hAnsi="Arial" w:cs="Arial"/>
          <w:lang w:val="en-SG"/>
        </w:rPr>
        <w:tab/>
      </w:r>
      <w:sdt>
        <w:sdtPr>
          <w:rPr>
            <w:rFonts w:ascii="Arial" w:hAnsi="Arial" w:cs="Arial"/>
            <w:lang w:val="en-SG"/>
          </w:rPr>
          <w:id w:val="-1712024569"/>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ab/>
        <w:t>Emergency Seal – explain:</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44DAE876" w14:textId="40CDA25A" w:rsidR="007C41B3" w:rsidRDefault="007C41B3" w:rsidP="007C41B3">
      <w:pPr>
        <w:rPr>
          <w:rFonts w:ascii="Arial" w:hAnsi="Arial" w:cs="Arial"/>
          <w:lang w:val="en-SG"/>
        </w:rPr>
      </w:pPr>
      <w:r>
        <w:rPr>
          <w:rFonts w:ascii="Arial" w:hAnsi="Arial" w:cs="Arial"/>
          <w:lang w:val="en-SG"/>
        </w:rPr>
        <w:tab/>
      </w:r>
      <w:sdt>
        <w:sdtPr>
          <w:rPr>
            <w:rFonts w:ascii="Arial" w:hAnsi="Arial" w:cs="Arial"/>
            <w:lang w:val="en-SG"/>
          </w:rPr>
          <w:id w:val="-722056522"/>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ab/>
      </w:r>
      <w:r w:rsidR="00A11311">
        <w:rPr>
          <w:rFonts w:ascii="Arial" w:hAnsi="Arial" w:cs="Arial"/>
          <w:lang w:val="en-SG"/>
        </w:rPr>
        <w:t>Other:</w:t>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r w:rsidR="00A11311">
        <w:rPr>
          <w:rFonts w:ascii="Arial" w:hAnsi="Arial" w:cs="Arial"/>
          <w:u w:val="single"/>
          <w:lang w:val="en-SG"/>
        </w:rPr>
        <w:tab/>
      </w:r>
    </w:p>
    <w:p w14:paraId="4633BF1C" w14:textId="77777777" w:rsidR="00675EB8" w:rsidRDefault="00675EB8" w:rsidP="007C41B3">
      <w:pPr>
        <w:rPr>
          <w:rFonts w:ascii="Arial" w:hAnsi="Arial" w:cs="Arial"/>
          <w:lang w:val="en-SG"/>
        </w:rPr>
      </w:pPr>
    </w:p>
    <w:p w14:paraId="47552392" w14:textId="2FFADE6D" w:rsidR="00A11311" w:rsidRDefault="00A11311" w:rsidP="007C41B3">
      <w:pPr>
        <w:rPr>
          <w:rFonts w:ascii="Arial" w:hAnsi="Arial" w:cs="Arial"/>
          <w:lang w:val="en-SG"/>
        </w:rPr>
      </w:pPr>
      <w:r>
        <w:rPr>
          <w:rFonts w:ascii="Arial" w:hAnsi="Arial" w:cs="Arial"/>
          <w:lang w:val="en-SG"/>
        </w:rPr>
        <w:t>SOIL BORING:</w:t>
      </w:r>
      <w:r>
        <w:rPr>
          <w:rFonts w:ascii="Arial" w:hAnsi="Arial" w:cs="Arial"/>
          <w:lang w:val="en-SG"/>
        </w:rPr>
        <w:tab/>
        <w:t xml:space="preserve">Depth of destruction: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7A4AEB2C" w14:textId="77777777" w:rsidR="00675EB8" w:rsidRDefault="00A11311" w:rsidP="00675EB8">
      <w:pPr>
        <w:ind w:left="2160" w:hanging="1440"/>
        <w:rPr>
          <w:rFonts w:ascii="Arial" w:hAnsi="Arial" w:cs="Arial"/>
          <w:lang w:val="en-SG"/>
        </w:rPr>
      </w:pPr>
      <w:r>
        <w:rPr>
          <w:rFonts w:ascii="Arial" w:hAnsi="Arial" w:cs="Arial"/>
          <w:lang w:val="en-SG"/>
        </w:rPr>
        <w:t>WELL:</w:t>
      </w:r>
      <w:r>
        <w:rPr>
          <w:rFonts w:ascii="Arial" w:hAnsi="Arial" w:cs="Arial"/>
          <w:lang w:val="en-SG"/>
        </w:rPr>
        <w:tab/>
      </w:r>
      <w:r w:rsidR="00675EB8">
        <w:rPr>
          <w:rFonts w:ascii="Arial" w:hAnsi="Arial" w:cs="Arial"/>
          <w:lang w:val="en-SG"/>
        </w:rPr>
        <w:t xml:space="preserve">At a depth of </w:t>
      </w:r>
      <w:r w:rsidR="00675EB8">
        <w:rPr>
          <w:rFonts w:ascii="Arial" w:hAnsi="Arial" w:cs="Arial"/>
          <w:u w:val="single"/>
          <w:lang w:val="en-SG"/>
        </w:rPr>
        <w:tab/>
      </w:r>
      <w:r w:rsidR="00675EB8">
        <w:rPr>
          <w:rFonts w:ascii="Arial" w:hAnsi="Arial" w:cs="Arial"/>
          <w:u w:val="single"/>
          <w:lang w:val="en-SG"/>
        </w:rPr>
        <w:tab/>
      </w:r>
      <w:r w:rsidR="00675EB8">
        <w:rPr>
          <w:rFonts w:ascii="Arial" w:hAnsi="Arial" w:cs="Arial"/>
          <w:u w:val="single"/>
          <w:lang w:val="en-SG"/>
        </w:rPr>
        <w:tab/>
      </w:r>
      <w:r w:rsidR="00675EB8">
        <w:rPr>
          <w:rFonts w:ascii="Arial" w:hAnsi="Arial" w:cs="Arial"/>
          <w:u w:val="single"/>
          <w:lang w:val="en-SG"/>
        </w:rPr>
        <w:tab/>
      </w:r>
      <w:r w:rsidR="00675EB8">
        <w:rPr>
          <w:rFonts w:ascii="Arial" w:hAnsi="Arial" w:cs="Arial"/>
          <w:lang w:val="en-SG"/>
        </w:rPr>
        <w:t>the i</w:t>
      </w:r>
      <w:r>
        <w:rPr>
          <w:rFonts w:ascii="Arial" w:hAnsi="Arial" w:cs="Arial"/>
          <w:lang w:val="en-SG"/>
        </w:rPr>
        <w:t xml:space="preserve">mpermeable layer in which </w:t>
      </w:r>
    </w:p>
    <w:p w14:paraId="1E6709F5" w14:textId="086A8A5E" w:rsidR="00A11311" w:rsidRDefault="00A11311" w:rsidP="00675EB8">
      <w:pPr>
        <w:ind w:left="2160"/>
        <w:rPr>
          <w:rFonts w:ascii="Arial" w:hAnsi="Arial" w:cs="Arial"/>
          <w:lang w:val="en-SG"/>
        </w:rPr>
      </w:pPr>
      <w:r>
        <w:rPr>
          <w:rFonts w:ascii="Arial" w:hAnsi="Arial" w:cs="Arial"/>
          <w:lang w:val="en-SG"/>
        </w:rPr>
        <w:t>annular space terminates</w:t>
      </w:r>
      <w:r w:rsidR="00675EB8">
        <w:rPr>
          <w:rFonts w:ascii="Arial" w:hAnsi="Arial" w:cs="Arial"/>
          <w:lang w:val="en-SG"/>
        </w:rPr>
        <w:t xml:space="preserve"> </w:t>
      </w:r>
      <w:proofErr w:type="gramStart"/>
      <w:r w:rsidR="00675EB8">
        <w:rPr>
          <w:rFonts w:ascii="Arial" w:hAnsi="Arial" w:cs="Arial"/>
          <w:lang w:val="en-SG"/>
        </w:rPr>
        <w:t>is</w:t>
      </w:r>
      <w:proofErr w:type="gramEnd"/>
      <w:r>
        <w:rPr>
          <w:rFonts w:ascii="Arial" w:hAnsi="Arial" w:cs="Arial"/>
          <w:u w:val="single"/>
          <w:lang w:val="en-SG"/>
        </w:rPr>
        <w:tab/>
      </w:r>
      <w:r>
        <w:rPr>
          <w:rFonts w:ascii="Arial" w:hAnsi="Arial" w:cs="Arial"/>
          <w:u w:val="single"/>
          <w:lang w:val="en-SG"/>
        </w:rPr>
        <w:tab/>
      </w:r>
      <w:r>
        <w:rPr>
          <w:rFonts w:ascii="Arial" w:hAnsi="Arial" w:cs="Arial"/>
          <w:u w:val="single"/>
          <w:lang w:val="en-SG"/>
        </w:rPr>
        <w:tab/>
      </w:r>
      <w:r w:rsidR="00675EB8">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5C682135" w14:textId="6995CDAE" w:rsidR="00A11311" w:rsidRDefault="00A11311" w:rsidP="00A11311">
      <w:pPr>
        <w:rPr>
          <w:rFonts w:ascii="Arial" w:hAnsi="Arial" w:cs="Arial"/>
          <w:lang w:val="en-SG"/>
        </w:rPr>
      </w:pPr>
      <w:r>
        <w:rPr>
          <w:rFonts w:ascii="Arial" w:hAnsi="Arial" w:cs="Arial"/>
          <w:lang w:val="en-SG"/>
        </w:rPr>
        <w:t>SEALANT USED:</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lang w:val="en-SG"/>
        </w:rPr>
        <w:tab/>
        <w:t>QUANTITY:</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2C41D2FC" w14:textId="5B59B986" w:rsidR="00A11311" w:rsidRDefault="00675EB8" w:rsidP="00A11311">
      <w:pPr>
        <w:rPr>
          <w:rFonts w:ascii="Arial" w:hAnsi="Arial" w:cs="Arial"/>
          <w:lang w:val="en-SG"/>
        </w:rPr>
      </w:pPr>
      <w:r>
        <w:rPr>
          <w:rFonts w:ascii="Arial" w:hAnsi="Arial" w:cs="Arial"/>
          <w:lang w:val="en-SG"/>
        </w:rPr>
        <w:t>METHOD OF PLACEMENT:</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43F0B61C" w14:textId="77777777" w:rsidR="00675EB8" w:rsidRDefault="00675EB8" w:rsidP="00A11311">
      <w:pPr>
        <w:rPr>
          <w:rFonts w:ascii="Arial" w:hAnsi="Arial" w:cs="Arial"/>
          <w:i/>
          <w:iCs/>
          <w:lang w:val="en-SG"/>
        </w:rPr>
      </w:pPr>
    </w:p>
    <w:p w14:paraId="58866A92" w14:textId="77744E67" w:rsidR="00675EB8" w:rsidRPr="00675EB8" w:rsidRDefault="00675EB8" w:rsidP="00A11311">
      <w:pPr>
        <w:rPr>
          <w:rFonts w:ascii="Arial" w:hAnsi="Arial" w:cs="Arial"/>
          <w:i/>
          <w:iCs/>
          <w:lang w:val="en-SG"/>
        </w:rPr>
      </w:pPr>
      <w:r w:rsidRPr="00675EB8">
        <w:rPr>
          <w:rFonts w:ascii="Arial" w:hAnsi="Arial" w:cs="Arial"/>
          <w:i/>
          <w:iCs/>
          <w:lang w:val="en-SG"/>
        </w:rPr>
        <w:t>I hereby certify that the annular seal and/or grout was installed in accordance with the provisions of the Yuba County Well Ordinance and unless otherwise specified in the Yuba County Well Ordinance, with the California Department of Water Resources Bulletin 74-81 or as modified by subsequent revisions or supplements.</w:t>
      </w:r>
    </w:p>
    <w:p w14:paraId="3BDB47D7" w14:textId="77777777" w:rsidR="00675EB8" w:rsidRDefault="00675EB8" w:rsidP="00A11311">
      <w:pPr>
        <w:rPr>
          <w:rFonts w:ascii="Arial" w:hAnsi="Arial" w:cs="Arial"/>
          <w:lang w:val="en-SG"/>
        </w:rPr>
      </w:pPr>
    </w:p>
    <w:p w14:paraId="05F15629" w14:textId="3F068049" w:rsidR="00675EB8" w:rsidRDefault="00675EB8" w:rsidP="00A11311">
      <w:pPr>
        <w:rPr>
          <w:rFonts w:ascii="Arial" w:hAnsi="Arial" w:cs="Arial"/>
          <w:u w:val="single"/>
          <w:lang w:val="en-SG"/>
        </w:rPr>
      </w:pPr>
      <w:r>
        <w:rPr>
          <w:rFonts w:ascii="Arial" w:hAnsi="Arial" w:cs="Arial"/>
          <w:lang w:val="en-SG"/>
        </w:rPr>
        <w:t>SIGNATURE:</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053EF204" w14:textId="2E1C1228" w:rsidR="00675EB8" w:rsidRPr="00675EB8" w:rsidRDefault="00675EB8" w:rsidP="00A11311">
      <w:pPr>
        <w:rPr>
          <w:rFonts w:ascii="Arial" w:hAnsi="Arial" w:cs="Arial"/>
          <w:u w:val="single"/>
          <w:lang w:val="en-SG"/>
        </w:rPr>
      </w:pPr>
      <w:r>
        <w:rPr>
          <w:rFonts w:ascii="Arial" w:hAnsi="Arial" w:cs="Arial"/>
          <w:lang w:val="en-SG"/>
        </w:rPr>
        <w:t>COMPANY:</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lang w:val="en-SG"/>
        </w:rPr>
        <w:t xml:space="preserve">DATE: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sectPr w:rsidR="00675EB8" w:rsidRPr="00675EB8" w:rsidSect="00324172">
      <w:headerReference w:type="even" r:id="rId10"/>
      <w:headerReference w:type="default" r:id="rId11"/>
      <w:footerReference w:type="default" r:id="rId12"/>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D9ACD" w14:textId="77777777" w:rsidR="00987CC8" w:rsidRDefault="00987CC8" w:rsidP="00605C81">
      <w:pPr>
        <w:spacing w:after="0" w:line="240" w:lineRule="auto"/>
      </w:pPr>
      <w:r>
        <w:separator/>
      </w:r>
    </w:p>
  </w:endnote>
  <w:endnote w:type="continuationSeparator" w:id="0">
    <w:p w14:paraId="2D446DBA" w14:textId="77777777" w:rsidR="00987CC8" w:rsidRDefault="00987CC8" w:rsidP="0060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roxima Nova">
    <w:altName w:val="Myriad Pro"/>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36E3" w14:textId="77777777" w:rsidR="00B01228" w:rsidRDefault="00B01228">
    <w:pPr>
      <w:pStyle w:val="Footer"/>
    </w:pPr>
  </w:p>
  <w:p w14:paraId="484E9867" w14:textId="77777777" w:rsidR="00605C81" w:rsidRDefault="00983F51" w:rsidP="00983F51">
    <w:pPr>
      <w:pStyle w:val="Footer"/>
      <w:jc w:val="right"/>
    </w:pPr>
    <w:r>
      <w:rPr>
        <w:noProof/>
      </w:rPr>
      <w:drawing>
        <wp:anchor distT="0" distB="0" distL="114300" distR="114300" simplePos="0" relativeHeight="251659264" behindDoc="1" locked="0" layoutInCell="1" allowOverlap="1" wp14:anchorId="01960B4B" wp14:editId="5530A483">
          <wp:simplePos x="0" y="0"/>
          <wp:positionH relativeFrom="column">
            <wp:posOffset>0</wp:posOffset>
          </wp:positionH>
          <wp:positionV relativeFrom="paragraph">
            <wp:posOffset>-1263650</wp:posOffset>
          </wp:positionV>
          <wp:extent cx="9372138" cy="1449009"/>
          <wp:effectExtent l="0" t="0" r="0" b="0"/>
          <wp:wrapNone/>
          <wp:docPr id="1702917085" name="Picture 10" descr="A blue and green strip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17085" name="Picture 10" descr="A blue and green striped object&#10;&#10;Description automatically generated with medium confidence"/>
                  <pic:cNvPicPr/>
                </pic:nvPicPr>
                <pic:blipFill rotWithShape="1">
                  <a:blip r:embed="rId1">
                    <a:alphaModFix amt="20000"/>
                    <a:extLst>
                      <a:ext uri="{28A0092B-C50C-407E-A947-70E740481C1C}">
                        <a14:useLocalDpi xmlns:a14="http://schemas.microsoft.com/office/drawing/2010/main" val="0"/>
                      </a:ext>
                    </a:extLst>
                  </a:blip>
                  <a:srcRect l="25073" t="-5983" r="-6663" b="27792"/>
                  <a:stretch/>
                </pic:blipFill>
                <pic:spPr bwMode="auto">
                  <a:xfrm>
                    <a:off x="0" y="0"/>
                    <a:ext cx="9372138" cy="14490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E4FF3" w14:textId="77777777" w:rsidR="00987CC8" w:rsidRDefault="00987CC8" w:rsidP="00605C81">
      <w:pPr>
        <w:spacing w:after="0" w:line="240" w:lineRule="auto"/>
      </w:pPr>
      <w:r>
        <w:separator/>
      </w:r>
    </w:p>
  </w:footnote>
  <w:footnote w:type="continuationSeparator" w:id="0">
    <w:p w14:paraId="782ECE6A" w14:textId="77777777" w:rsidR="00987CC8" w:rsidRDefault="00987CC8" w:rsidP="0060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temporary/>
      <w:showingPlcHdr/>
      <w15:appearance w15:val="hidden"/>
    </w:sdtPr>
    <w:sdtEndPr/>
    <w:sdtContent>
      <w:p w14:paraId="58AF52F5" w14:textId="77777777" w:rsidR="00605C81" w:rsidRDefault="00605C81">
        <w:pPr>
          <w:pStyle w:val="Header"/>
        </w:pPr>
        <w:r>
          <w:t>[Type here]</w:t>
        </w:r>
      </w:p>
    </w:sdtContent>
  </w:sdt>
  <w:p w14:paraId="590E6EEC" w14:textId="77777777" w:rsidR="00605C81" w:rsidRDefault="0060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332A" w14:textId="44A55C2C" w:rsidR="00910279" w:rsidRPr="00910279" w:rsidRDefault="00605C81" w:rsidP="00B01228">
    <w:pPr>
      <w:pStyle w:val="Header"/>
      <w:spacing w:line="276" w:lineRule="auto"/>
    </w:pPr>
    <w:r w:rsidRPr="00910279">
      <w:tab/>
    </w:r>
    <w:r w:rsidRPr="00910279">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10279" w14:paraId="5B72FF8E" w14:textId="77777777" w:rsidTr="00910279">
      <w:tc>
        <w:tcPr>
          <w:tcW w:w="4675" w:type="dxa"/>
        </w:tcPr>
        <w:p w14:paraId="12FAD7EF" w14:textId="07A9014E" w:rsidR="00910279" w:rsidRDefault="004835C4" w:rsidP="00D95766">
          <w:pPr>
            <w:pStyle w:val="Header"/>
            <w:spacing w:line="276" w:lineRule="auto"/>
          </w:pPr>
          <w:r>
            <w:rPr>
              <w:noProof/>
            </w:rPr>
            <w:drawing>
              <wp:anchor distT="0" distB="0" distL="114300" distR="114300" simplePos="0" relativeHeight="251658240" behindDoc="1" locked="0" layoutInCell="1" allowOverlap="1" wp14:anchorId="5376B373" wp14:editId="117771F1">
                <wp:simplePos x="0" y="0"/>
                <wp:positionH relativeFrom="column">
                  <wp:posOffset>-68580</wp:posOffset>
                </wp:positionH>
                <wp:positionV relativeFrom="paragraph">
                  <wp:posOffset>60960</wp:posOffset>
                </wp:positionV>
                <wp:extent cx="1575435" cy="1095375"/>
                <wp:effectExtent l="0" t="0" r="5715" b="9525"/>
                <wp:wrapTight wrapText="bothSides">
                  <wp:wrapPolygon edited="0">
                    <wp:start x="11753" y="0"/>
                    <wp:lineTo x="0" y="0"/>
                    <wp:lineTo x="0" y="3757"/>
                    <wp:lineTo x="1567" y="12021"/>
                    <wp:lineTo x="0" y="14275"/>
                    <wp:lineTo x="0" y="19534"/>
                    <wp:lineTo x="2612" y="21412"/>
                    <wp:lineTo x="18805" y="21412"/>
                    <wp:lineTo x="21417" y="19534"/>
                    <wp:lineTo x="21417" y="13523"/>
                    <wp:lineTo x="19328" y="12021"/>
                    <wp:lineTo x="21417" y="11645"/>
                    <wp:lineTo x="21417" y="3757"/>
                    <wp:lineTo x="14104" y="0"/>
                    <wp:lineTo x="11753" y="0"/>
                  </wp:wrapPolygon>
                </wp:wrapTight>
                <wp:docPr id="364326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6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575435" cy="1095375"/>
                        </a:xfrm>
                        <a:prstGeom prst="rect">
                          <a:avLst/>
                        </a:prstGeom>
                      </pic:spPr>
                    </pic:pic>
                  </a:graphicData>
                </a:graphic>
                <wp14:sizeRelV relativeFrom="margin">
                  <wp14:pctHeight>0</wp14:pctHeight>
                </wp14:sizeRelV>
              </wp:anchor>
            </w:drawing>
          </w:r>
        </w:p>
      </w:tc>
      <w:tc>
        <w:tcPr>
          <w:tcW w:w="4675" w:type="dxa"/>
        </w:tcPr>
        <w:p w14:paraId="2A48E32B" w14:textId="2D467CEB" w:rsidR="00A51D7F" w:rsidRDefault="00645906" w:rsidP="00A51D7F">
          <w:pPr>
            <w:pStyle w:val="Header"/>
            <w:jc w:val="right"/>
            <w:rPr>
              <w:b/>
              <w:bCs/>
              <w:sz w:val="18"/>
              <w:szCs w:val="18"/>
            </w:rPr>
          </w:pPr>
          <w:r>
            <w:rPr>
              <w:b/>
              <w:bCs/>
              <w:sz w:val="18"/>
              <w:szCs w:val="18"/>
            </w:rPr>
            <w:t>Mike Lee</w:t>
          </w:r>
        </w:p>
        <w:p w14:paraId="358D4DF7" w14:textId="120AFBE7" w:rsidR="00645906" w:rsidRDefault="00645906" w:rsidP="00A51D7F">
          <w:pPr>
            <w:pStyle w:val="Header"/>
            <w:jc w:val="right"/>
            <w:rPr>
              <w:sz w:val="18"/>
              <w:szCs w:val="18"/>
            </w:rPr>
          </w:pPr>
          <w:r>
            <w:rPr>
              <w:sz w:val="18"/>
              <w:szCs w:val="18"/>
            </w:rPr>
            <w:t>Director</w:t>
          </w:r>
          <w:r w:rsidR="002A0DBE">
            <w:rPr>
              <w:sz w:val="18"/>
              <w:szCs w:val="18"/>
            </w:rPr>
            <w:t xml:space="preserve"> </w:t>
          </w:r>
          <w:r w:rsidR="00243366">
            <w:rPr>
              <w:sz w:val="18"/>
              <w:szCs w:val="18"/>
            </w:rPr>
            <w:t>–</w:t>
          </w:r>
          <w:r w:rsidR="002A0DBE">
            <w:rPr>
              <w:sz w:val="18"/>
              <w:szCs w:val="18"/>
            </w:rPr>
            <w:t xml:space="preserve"> C</w:t>
          </w:r>
          <w:r w:rsidR="00F2291C">
            <w:rPr>
              <w:sz w:val="18"/>
              <w:szCs w:val="18"/>
            </w:rPr>
            <w:t>ommunity Development &amp; Services Agency</w:t>
          </w:r>
        </w:p>
        <w:p w14:paraId="0F0F83A5" w14:textId="77777777" w:rsidR="00645906" w:rsidRDefault="00645906" w:rsidP="00A51D7F">
          <w:pPr>
            <w:pStyle w:val="Header"/>
            <w:jc w:val="right"/>
            <w:rPr>
              <w:sz w:val="18"/>
              <w:szCs w:val="18"/>
            </w:rPr>
          </w:pPr>
        </w:p>
        <w:p w14:paraId="6F57E076" w14:textId="5701AF0D" w:rsidR="002A0DBE" w:rsidRDefault="002A0DBE" w:rsidP="00A51D7F">
          <w:pPr>
            <w:pStyle w:val="Header"/>
            <w:jc w:val="right"/>
            <w:rPr>
              <w:b/>
              <w:bCs/>
              <w:sz w:val="18"/>
              <w:szCs w:val="18"/>
            </w:rPr>
          </w:pPr>
          <w:r w:rsidRPr="002A0DBE">
            <w:rPr>
              <w:b/>
              <w:bCs/>
              <w:sz w:val="18"/>
              <w:szCs w:val="18"/>
            </w:rPr>
            <w:t>Clark Pickell</w:t>
          </w:r>
        </w:p>
        <w:p w14:paraId="45A856EF" w14:textId="4F2CC121" w:rsidR="002A0DBE" w:rsidRPr="002A0DBE" w:rsidRDefault="002A0DBE" w:rsidP="00A51D7F">
          <w:pPr>
            <w:pStyle w:val="Header"/>
            <w:jc w:val="right"/>
            <w:rPr>
              <w:sz w:val="18"/>
              <w:szCs w:val="18"/>
              <w:vertAlign w:val="subscript"/>
            </w:rPr>
          </w:pPr>
          <w:r>
            <w:rPr>
              <w:sz w:val="18"/>
              <w:szCs w:val="18"/>
            </w:rPr>
            <w:t>Director – Environmental Health &amp; CUPA</w:t>
          </w:r>
        </w:p>
        <w:p w14:paraId="6ED31FC4" w14:textId="77777777" w:rsidR="002A0DBE" w:rsidRDefault="002A0DBE" w:rsidP="00A51D7F">
          <w:pPr>
            <w:pStyle w:val="Header"/>
            <w:jc w:val="right"/>
            <w:rPr>
              <w:sz w:val="18"/>
              <w:szCs w:val="18"/>
            </w:rPr>
          </w:pPr>
        </w:p>
        <w:p w14:paraId="7040B396" w14:textId="29C81A15" w:rsidR="00645906" w:rsidRPr="001A7F76" w:rsidRDefault="00645906" w:rsidP="00645906">
          <w:pPr>
            <w:pStyle w:val="Header"/>
            <w:spacing w:line="276" w:lineRule="auto"/>
            <w:jc w:val="right"/>
            <w:rPr>
              <w:sz w:val="18"/>
              <w:szCs w:val="18"/>
            </w:rPr>
          </w:pPr>
          <w:r w:rsidRPr="001A7F76">
            <w:rPr>
              <w:sz w:val="18"/>
              <w:szCs w:val="18"/>
            </w:rPr>
            <w:t>Government Center 915 8</w:t>
          </w:r>
          <w:r w:rsidRPr="001A7F76">
            <w:rPr>
              <w:sz w:val="18"/>
              <w:szCs w:val="18"/>
              <w:vertAlign w:val="superscript"/>
            </w:rPr>
            <w:t>th</w:t>
          </w:r>
          <w:r w:rsidRPr="001A7F76">
            <w:rPr>
              <w:sz w:val="18"/>
              <w:szCs w:val="18"/>
            </w:rPr>
            <w:t xml:space="preserve"> Street, Suite 1</w:t>
          </w:r>
          <w:r>
            <w:rPr>
              <w:sz w:val="18"/>
              <w:szCs w:val="18"/>
            </w:rPr>
            <w:t>23</w:t>
          </w:r>
        </w:p>
        <w:p w14:paraId="7D367DF2" w14:textId="77777777" w:rsidR="00645906" w:rsidRPr="001A7F76" w:rsidRDefault="00645906" w:rsidP="00645906">
          <w:pPr>
            <w:pStyle w:val="Header"/>
            <w:spacing w:line="276" w:lineRule="auto"/>
            <w:jc w:val="right"/>
            <w:rPr>
              <w:sz w:val="18"/>
              <w:szCs w:val="18"/>
            </w:rPr>
          </w:pPr>
          <w:r w:rsidRPr="001A7F76">
            <w:rPr>
              <w:sz w:val="18"/>
              <w:szCs w:val="18"/>
            </w:rPr>
            <w:t>Marysville, California 95901-5273</w:t>
          </w:r>
        </w:p>
        <w:p w14:paraId="2E8AA1E1" w14:textId="24DAF553" w:rsidR="00645906" w:rsidRPr="001A7F76" w:rsidRDefault="00645906" w:rsidP="00645906">
          <w:pPr>
            <w:pStyle w:val="Header"/>
            <w:spacing w:line="276" w:lineRule="auto"/>
            <w:jc w:val="right"/>
            <w:rPr>
              <w:sz w:val="18"/>
              <w:szCs w:val="18"/>
            </w:rPr>
          </w:pPr>
          <w:r w:rsidRPr="001A7F76">
            <w:rPr>
              <w:sz w:val="18"/>
              <w:szCs w:val="18"/>
            </w:rPr>
            <w:t>(530) 749-</w:t>
          </w:r>
          <w:r>
            <w:rPr>
              <w:sz w:val="18"/>
              <w:szCs w:val="18"/>
            </w:rPr>
            <w:t>54</w:t>
          </w:r>
          <w:r w:rsidR="002A0DBE">
            <w:rPr>
              <w:sz w:val="18"/>
              <w:szCs w:val="18"/>
            </w:rPr>
            <w:t>50</w:t>
          </w:r>
          <w:r w:rsidRPr="001A7F76">
            <w:rPr>
              <w:sz w:val="18"/>
              <w:szCs w:val="18"/>
            </w:rPr>
            <w:t xml:space="preserve"> Fax (530) 749-</w:t>
          </w:r>
          <w:r w:rsidR="002A0DBE">
            <w:rPr>
              <w:sz w:val="18"/>
              <w:szCs w:val="18"/>
            </w:rPr>
            <w:t>5454</w:t>
          </w:r>
        </w:p>
        <w:p w14:paraId="4B10B816" w14:textId="5892C1D9" w:rsidR="00910279" w:rsidRPr="001A7F76" w:rsidRDefault="00910279" w:rsidP="00324172">
          <w:pPr>
            <w:pStyle w:val="Header"/>
            <w:rPr>
              <w:sz w:val="18"/>
              <w:szCs w:val="18"/>
            </w:rPr>
          </w:pPr>
        </w:p>
      </w:tc>
    </w:tr>
  </w:tbl>
  <w:p w14:paraId="52355C02" w14:textId="77777777" w:rsidR="00CE1592" w:rsidRPr="001A7F76" w:rsidRDefault="00CE1592">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76"/>
    <w:rsid w:val="000E3ACA"/>
    <w:rsid w:val="001A7F76"/>
    <w:rsid w:val="002253F7"/>
    <w:rsid w:val="00243366"/>
    <w:rsid w:val="002A0DBE"/>
    <w:rsid w:val="00324172"/>
    <w:rsid w:val="004835C4"/>
    <w:rsid w:val="004E53B8"/>
    <w:rsid w:val="00591DD5"/>
    <w:rsid w:val="00605C81"/>
    <w:rsid w:val="006229CB"/>
    <w:rsid w:val="00645906"/>
    <w:rsid w:val="00675EB8"/>
    <w:rsid w:val="007C41B3"/>
    <w:rsid w:val="00894B8E"/>
    <w:rsid w:val="00910279"/>
    <w:rsid w:val="00983F51"/>
    <w:rsid w:val="00987CC8"/>
    <w:rsid w:val="00A11311"/>
    <w:rsid w:val="00A51D7F"/>
    <w:rsid w:val="00A9272D"/>
    <w:rsid w:val="00B01228"/>
    <w:rsid w:val="00BC6C97"/>
    <w:rsid w:val="00CE1592"/>
    <w:rsid w:val="00D95766"/>
    <w:rsid w:val="00DD1340"/>
    <w:rsid w:val="00E07776"/>
    <w:rsid w:val="00EA05A4"/>
    <w:rsid w:val="00F2291C"/>
    <w:rsid w:val="00F76DB5"/>
    <w:rsid w:val="00FD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60FC"/>
  <w15:chartTrackingRefBased/>
  <w15:docId w15:val="{99C34D11-B85A-E64C-A0C9-BA177F3B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Theme="minorHAnsi" w:hAnsi="Proxima Nova"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81"/>
    <w:rPr>
      <w:rFonts w:eastAsiaTheme="majorEastAsia" w:cstheme="majorBidi"/>
      <w:color w:val="272727" w:themeColor="text1" w:themeTint="D8"/>
    </w:rPr>
  </w:style>
  <w:style w:type="paragraph" w:styleId="Title">
    <w:name w:val="Title"/>
    <w:basedOn w:val="Normal"/>
    <w:next w:val="Normal"/>
    <w:link w:val="TitleChar"/>
    <w:uiPriority w:val="10"/>
    <w:qFormat/>
    <w:rsid w:val="00605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81"/>
    <w:pPr>
      <w:spacing w:before="160"/>
      <w:jc w:val="center"/>
    </w:pPr>
    <w:rPr>
      <w:i/>
      <w:iCs/>
      <w:color w:val="404040" w:themeColor="text1" w:themeTint="BF"/>
    </w:rPr>
  </w:style>
  <w:style w:type="character" w:customStyle="1" w:styleId="QuoteChar">
    <w:name w:val="Quote Char"/>
    <w:basedOn w:val="DefaultParagraphFont"/>
    <w:link w:val="Quote"/>
    <w:uiPriority w:val="29"/>
    <w:rsid w:val="00605C81"/>
    <w:rPr>
      <w:i/>
      <w:iCs/>
      <w:color w:val="404040" w:themeColor="text1" w:themeTint="BF"/>
    </w:rPr>
  </w:style>
  <w:style w:type="paragraph" w:styleId="ListParagraph">
    <w:name w:val="List Paragraph"/>
    <w:basedOn w:val="Normal"/>
    <w:uiPriority w:val="34"/>
    <w:qFormat/>
    <w:rsid w:val="00605C81"/>
    <w:pPr>
      <w:ind w:left="720"/>
      <w:contextualSpacing/>
    </w:pPr>
  </w:style>
  <w:style w:type="character" w:styleId="IntenseEmphasis">
    <w:name w:val="Intense Emphasis"/>
    <w:basedOn w:val="DefaultParagraphFont"/>
    <w:uiPriority w:val="21"/>
    <w:qFormat/>
    <w:rsid w:val="00605C81"/>
    <w:rPr>
      <w:i/>
      <w:iCs/>
      <w:color w:val="0F4761" w:themeColor="accent1" w:themeShade="BF"/>
    </w:rPr>
  </w:style>
  <w:style w:type="paragraph" w:styleId="IntenseQuote">
    <w:name w:val="Intense Quote"/>
    <w:basedOn w:val="Normal"/>
    <w:next w:val="Normal"/>
    <w:link w:val="IntenseQuoteChar"/>
    <w:uiPriority w:val="30"/>
    <w:qFormat/>
    <w:rsid w:val="00605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C81"/>
    <w:rPr>
      <w:i/>
      <w:iCs/>
      <w:color w:val="0F4761" w:themeColor="accent1" w:themeShade="BF"/>
    </w:rPr>
  </w:style>
  <w:style w:type="character" w:styleId="IntenseReference">
    <w:name w:val="Intense Reference"/>
    <w:basedOn w:val="DefaultParagraphFont"/>
    <w:uiPriority w:val="32"/>
    <w:qFormat/>
    <w:rsid w:val="00605C81"/>
    <w:rPr>
      <w:b/>
      <w:bCs/>
      <w:smallCaps/>
      <w:color w:val="0F4761" w:themeColor="accent1" w:themeShade="BF"/>
      <w:spacing w:val="5"/>
    </w:rPr>
  </w:style>
  <w:style w:type="paragraph" w:styleId="Header">
    <w:name w:val="header"/>
    <w:basedOn w:val="Normal"/>
    <w:link w:val="HeaderChar"/>
    <w:uiPriority w:val="99"/>
    <w:unhideWhenUsed/>
    <w:rsid w:val="0060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C81"/>
  </w:style>
  <w:style w:type="paragraph" w:styleId="Footer">
    <w:name w:val="footer"/>
    <w:basedOn w:val="Normal"/>
    <w:link w:val="FooterChar"/>
    <w:uiPriority w:val="99"/>
    <w:unhideWhenUsed/>
    <w:rsid w:val="0060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C81"/>
  </w:style>
  <w:style w:type="table" w:styleId="TableGrid">
    <w:name w:val="Table Grid"/>
    <w:basedOn w:val="TableNormal"/>
    <w:uiPriority w:val="39"/>
    <w:rsid w:val="0091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A625717EAE674A89FCDD8D96F54593" ma:contentTypeVersion="11" ma:contentTypeDescription="Create a new document." ma:contentTypeScope="" ma:versionID="4859cbd64a9205e8ba93ff454622eb35">
  <xsd:schema xmlns:xsd="http://www.w3.org/2001/XMLSchema" xmlns:xs="http://www.w3.org/2001/XMLSchema" xmlns:p="http://schemas.microsoft.com/office/2006/metadata/properties" xmlns:ns2="99b002e2-c20b-4a43-9616-beb0d30f95ee" xmlns:ns3="c7be8d45-5bcd-4685-a91c-6e638d91b6aa" targetNamespace="http://schemas.microsoft.com/office/2006/metadata/properties" ma:root="true" ma:fieldsID="7d20852e515df4df75ca045ff9286170" ns2:_="" ns3:_="">
    <xsd:import namespace="99b002e2-c20b-4a43-9616-beb0d30f95ee"/>
    <xsd:import namespace="c7be8d45-5bcd-4685-a91c-6e638d91b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02e2-c20b-4a43-9616-beb0d30f9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1ae31f-c28a-4716-a009-568f48eccb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e8d45-5bcd-4685-a91c-6e638d91b6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350da5-4272-4d19-ad73-92dd8cd51354}" ma:internalName="TaxCatchAll" ma:showField="CatchAllData" ma:web="c7be8d45-5bcd-4685-a91c-6e638d91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be8d45-5bcd-4685-a91c-6e638d91b6aa" xsi:nil="true"/>
    <lcf76f155ced4ddcb4097134ff3c332f xmlns="99b002e2-c20b-4a43-9616-beb0d30f95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7669B-7F44-FE45-A86F-BF6722889B3A}">
  <ds:schemaRefs>
    <ds:schemaRef ds:uri="http://schemas.openxmlformats.org/officeDocument/2006/bibliography"/>
  </ds:schemaRefs>
</ds:datastoreItem>
</file>

<file path=customXml/itemProps2.xml><?xml version="1.0" encoding="utf-8"?>
<ds:datastoreItem xmlns:ds="http://schemas.openxmlformats.org/officeDocument/2006/customXml" ds:itemID="{00336CFF-3BC9-40E2-AACD-E46BCB8C1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02e2-c20b-4a43-9616-beb0d30f95ee"/>
    <ds:schemaRef ds:uri="c7be8d45-5bcd-4685-a91c-6e638d9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CA9A2-8AD7-4840-B129-6D38CE355F7B}">
  <ds:schemaRefs>
    <ds:schemaRef ds:uri="http://schemas.microsoft.com/sharepoint/v3/contenttype/forms"/>
  </ds:schemaRefs>
</ds:datastoreItem>
</file>

<file path=customXml/itemProps4.xml><?xml version="1.0" encoding="utf-8"?>
<ds:datastoreItem xmlns:ds="http://schemas.openxmlformats.org/officeDocument/2006/customXml" ds:itemID="{0FE551F1-E6E8-4BA5-AC8A-8D9732C264C4}">
  <ds:schemaRefs>
    <ds:schemaRef ds:uri="http://schemas.microsoft.com/office/2006/metadata/properties"/>
    <ds:schemaRef ds:uri="http://schemas.microsoft.com/office/infopath/2007/PartnerControls"/>
    <ds:schemaRef ds:uri="c7be8d45-5bcd-4685-a91c-6e638d91b6aa"/>
    <ds:schemaRef ds:uri="99b002e2-c20b-4a43-9616-beb0d30f95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Limon</dc:creator>
  <cp:keywords/>
  <dc:description/>
  <cp:lastModifiedBy>Bird, Jodi</cp:lastModifiedBy>
  <cp:revision>2</cp:revision>
  <cp:lastPrinted>2024-08-27T22:00:00Z</cp:lastPrinted>
  <dcterms:created xsi:type="dcterms:W3CDTF">2025-03-06T22:20:00Z</dcterms:created>
  <dcterms:modified xsi:type="dcterms:W3CDTF">2025-03-06T22:20:00Z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0x01010086A625717EAE674A89FCDD8D96F54593</vt:lpwstr>
  </property>
</Properties>
</file>